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 w:val="0"/>
          <w:bCs w:val="0"/>
          <w:sz w:val="24"/>
          <w:szCs w:val="24"/>
          <w:lang w:val="fr-FR"/>
        </w:rPr>
        <w:id w:val="-995571982"/>
        <w:docPartObj>
          <w:docPartGallery w:val="Table of Contents"/>
          <w:docPartUnique/>
        </w:docPartObj>
      </w:sdtPr>
      <w:sdtEndPr>
        <w:rPr>
          <w:noProof/>
          <w:sz w:val="22"/>
          <w:szCs w:val="22"/>
          <w:lang w:val="en-US"/>
        </w:rPr>
      </w:sdtEndPr>
      <w:sdtContent>
        <w:p w14:paraId="0ABC25BD" w14:textId="6AD2D638" w:rsidR="004C1E90" w:rsidRDefault="00E609AE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28"/>
              <w:szCs w:val="28"/>
            </w:rPr>
            <w:fldChar w:fldCharType="begin"/>
          </w:r>
          <w:r>
            <w:instrText>TOC \o "1-3" \h \z \u</w:instrText>
          </w:r>
          <w:r>
            <w:rPr>
              <w:rFonts w:asciiTheme="majorHAnsi" w:eastAsiaTheme="majorEastAsia" w:hAnsiTheme="majorHAnsi" w:cstheme="majorBidi"/>
              <w:b w:val="0"/>
              <w:bCs w:val="0"/>
              <w:color w:val="365F91" w:themeColor="accent1" w:themeShade="BF"/>
              <w:sz w:val="28"/>
              <w:szCs w:val="28"/>
            </w:rPr>
            <w:fldChar w:fldCharType="separate"/>
          </w:r>
          <w:hyperlink w:anchor="_Toc196291845" w:history="1">
            <w:r w:rsidR="004C1E90" w:rsidRPr="00BD60C5">
              <w:rPr>
                <w:rStyle w:val="Lienhypertexte"/>
                <w:noProof/>
                <w:lang w:val="fr-FR"/>
              </w:rPr>
              <w:t>1. Le contrat de travail</w:t>
            </w:r>
            <w:r w:rsidR="004C1E90">
              <w:rPr>
                <w:noProof/>
                <w:webHidden/>
              </w:rPr>
              <w:tab/>
            </w:r>
            <w:r w:rsidR="004C1E90">
              <w:rPr>
                <w:noProof/>
                <w:webHidden/>
              </w:rPr>
              <w:fldChar w:fldCharType="begin"/>
            </w:r>
            <w:r w:rsidR="004C1E90">
              <w:rPr>
                <w:noProof/>
                <w:webHidden/>
              </w:rPr>
              <w:instrText xml:space="preserve"> PAGEREF _Toc196291845 \h </w:instrText>
            </w:r>
            <w:r w:rsidR="004C1E90">
              <w:rPr>
                <w:noProof/>
                <w:webHidden/>
              </w:rPr>
            </w:r>
            <w:r w:rsidR="004C1E90">
              <w:rPr>
                <w:noProof/>
                <w:webHidden/>
              </w:rPr>
              <w:fldChar w:fldCharType="separate"/>
            </w:r>
            <w:r w:rsidR="004C1E90">
              <w:rPr>
                <w:noProof/>
                <w:webHidden/>
              </w:rPr>
              <w:t>2</w:t>
            </w:r>
            <w:r w:rsidR="004C1E90">
              <w:rPr>
                <w:noProof/>
                <w:webHidden/>
              </w:rPr>
              <w:fldChar w:fldCharType="end"/>
            </w:r>
          </w:hyperlink>
        </w:p>
        <w:p w14:paraId="6F006A8C" w14:textId="16710652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46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4611C" w14:textId="6A51393C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47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E70E0" w14:textId="758EB2AA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48" w:history="1">
            <w:r w:rsidRPr="00BD60C5">
              <w:rPr>
                <w:rStyle w:val="Lienhypertexte"/>
                <w:noProof/>
                <w:lang w:val="fr-FR"/>
              </w:rPr>
              <w:t>2. La rémunération et la fiche de paie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D050A" w14:textId="21C4F7E6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49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704EF" w14:textId="112878A7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0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5166C" w14:textId="026FB550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1" w:history="1">
            <w:r w:rsidRPr="00BD60C5">
              <w:rPr>
                <w:rStyle w:val="Lienhypertexte"/>
                <w:noProof/>
                <w:lang w:val="fr-FR"/>
              </w:rPr>
              <w:t>3. Le temps de travail et le repos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9FFA7" w14:textId="092521F2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2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1A261" w14:textId="62FFFB2E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3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F2EB2" w14:textId="231C7D56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4" w:history="1">
            <w:r w:rsidRPr="00BD60C5">
              <w:rPr>
                <w:rStyle w:val="Lienhypertexte"/>
                <w:noProof/>
                <w:lang w:val="fr-FR"/>
              </w:rPr>
              <w:t>4. La protection sociale et la mutuelle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F12C4" w14:textId="7A15B20F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5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FDA92" w14:textId="75EE8B53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6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0E622" w14:textId="7E021A80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7" w:history="1">
            <w:r w:rsidRPr="00BD60C5">
              <w:rPr>
                <w:rStyle w:val="Lienhypertexte"/>
                <w:noProof/>
                <w:lang w:val="fr-FR"/>
              </w:rPr>
              <w:t>5. Les droits collectifs des salariés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9910D" w14:textId="2FC93A9A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8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E6C60" w14:textId="0B986051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59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071C0" w14:textId="707C5E64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0" w:history="1">
            <w:r w:rsidRPr="00BD60C5">
              <w:rPr>
                <w:rStyle w:val="Lienhypertexte"/>
                <w:noProof/>
                <w:lang w:val="fr-FR"/>
              </w:rPr>
              <w:t>6. La rupture du contrat de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8822D" w14:textId="433A4BA5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1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6F7BA" w14:textId="0536F195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2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A6C51" w14:textId="0F70C0E2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3" w:history="1">
            <w:r w:rsidRPr="00BD60C5">
              <w:rPr>
                <w:rStyle w:val="Lienhypertexte"/>
                <w:noProof/>
                <w:lang w:val="fr-FR"/>
              </w:rPr>
              <w:t>7. Les obligations de l’employeur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A3FC9" w14:textId="7FFAC5AC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4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DCC1F" w14:textId="6DD06626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5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CB3C0" w14:textId="3357F52D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6" w:history="1">
            <w:r w:rsidRPr="00BD60C5">
              <w:rPr>
                <w:rStyle w:val="Lienhypertexte"/>
                <w:noProof/>
                <w:lang w:val="fr-FR"/>
              </w:rPr>
              <w:t>8. La gestion de la double activité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8BB93" w14:textId="66449640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7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09C52" w14:textId="2719E16B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8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9A5D2" w14:textId="5460360F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69" w:history="1">
            <w:r w:rsidRPr="00BD60C5">
              <w:rPr>
                <w:rStyle w:val="Lienhypertexte"/>
                <w:noProof/>
                <w:lang w:val="fr-FR"/>
              </w:rPr>
              <w:t>9. La reconversion professionnelle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B4454" w14:textId="7B8CCD6C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0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91898" w14:textId="50B492F2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1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13D09" w14:textId="28502214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2" w:history="1">
            <w:r w:rsidRPr="00BD60C5">
              <w:rPr>
                <w:rStyle w:val="Lienhypertexte"/>
                <w:noProof/>
                <w:lang w:val="fr-FR"/>
              </w:rPr>
              <w:t>10. Le droit à l’image et le contrat de sponsoring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F567D" w14:textId="158C8F4E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3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5D98C" w14:textId="76EF7952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4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78510" w14:textId="35455CA1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5" w:history="1">
            <w:r w:rsidRPr="00BD60C5">
              <w:rPr>
                <w:rStyle w:val="Lienhypertexte"/>
                <w:noProof/>
                <w:lang w:val="fr-FR"/>
              </w:rPr>
              <w:t>11. La fiscalité du sportif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868F1" w14:textId="3E46F224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6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EACE2" w14:textId="15403DE5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7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B30F2" w14:textId="44670D76" w:rsidR="004C1E90" w:rsidRDefault="004C1E90">
          <w:pPr>
            <w:pStyle w:val="TM2"/>
            <w:tabs>
              <w:tab w:val="right" w:leader="dot" w:pos="8630"/>
            </w:tabs>
            <w:rPr>
              <w:b w:val="0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8" w:history="1">
            <w:r w:rsidRPr="00BD60C5">
              <w:rPr>
                <w:rStyle w:val="Lienhypertexte"/>
                <w:noProof/>
                <w:lang w:val="fr-FR"/>
              </w:rPr>
              <w:t>12. L’encadrement des sportifs mineurs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17B66" w14:textId="37694F7F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79" w:history="1">
            <w:r w:rsidRPr="00BD60C5">
              <w:rPr>
                <w:rStyle w:val="Lienhypertexte"/>
                <w:noProof/>
                <w:lang w:val="fr-FR"/>
              </w:rPr>
              <w:t>Notions clés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7B679" w14:textId="16E7127C" w:rsidR="004C1E90" w:rsidRDefault="004C1E90">
          <w:pPr>
            <w:pStyle w:val="TM3"/>
            <w:tabs>
              <w:tab w:val="right" w:leader="dot" w:pos="8630"/>
            </w:tabs>
            <w:rPr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196291880" w:history="1">
            <w:r w:rsidRPr="00BD60C5">
              <w:rPr>
                <w:rStyle w:val="Lienhypertexte"/>
                <w:noProof/>
                <w:lang w:val="fr-FR"/>
              </w:rPr>
              <w:t>Cas pratique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_Toc196291880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0E5AE" w14:textId="652FFF32" w:rsidR="00E609AE" w:rsidRDefault="00E609AE">
          <w:r>
            <w:rPr>
              <w:b/>
              <w:bCs/>
              <w:noProof/>
            </w:rPr>
            <w:fldChar w:fldCharType="end"/>
          </w:r>
        </w:p>
      </w:sdtContent>
    </w:sdt>
    <w:p w14:paraId="1362DC1D" w14:textId="77777777" w:rsidR="004C1E90" w:rsidRDefault="004C1E9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FR"/>
        </w:rPr>
      </w:pPr>
      <w:r>
        <w:rPr>
          <w:lang w:val="fr-FR"/>
        </w:rPr>
        <w:lastRenderedPageBreak/>
        <w:br w:type="page"/>
      </w:r>
    </w:p>
    <w:p w14:paraId="25C3C3E0" w14:textId="43AB081B" w:rsidR="00E4688B" w:rsidRPr="00821EA8" w:rsidRDefault="003D107D">
      <w:pPr>
        <w:pStyle w:val="Titre2"/>
        <w:rPr>
          <w:lang w:val="fr-FR"/>
        </w:rPr>
      </w:pPr>
      <w:bookmarkStart w:id="0" w:name="_Toc196291845"/>
      <w:r w:rsidRPr="00821EA8">
        <w:rPr>
          <w:lang w:val="fr-FR"/>
        </w:rPr>
        <w:t>1. Le contrat de travail</w:t>
      </w:r>
      <w:bookmarkEnd w:id="0"/>
    </w:p>
    <w:p w14:paraId="623E1EEC" w14:textId="77777777" w:rsidR="00E4688B" w:rsidRPr="00821EA8" w:rsidRDefault="003D107D">
      <w:pPr>
        <w:pStyle w:val="Titre3"/>
        <w:rPr>
          <w:lang w:val="fr-FR"/>
        </w:rPr>
      </w:pPr>
      <w:bookmarkStart w:id="1" w:name="_Toc196291846"/>
      <w:r w:rsidRPr="00821EA8">
        <w:rPr>
          <w:lang w:val="fr-FR"/>
        </w:rPr>
        <w:t>Notions clés :</w:t>
      </w:r>
      <w:bookmarkEnd w:id="1"/>
    </w:p>
    <w:p w14:paraId="04352692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Types de contrats : CDI, CDD, CDD spécifique sportif (articles L222-2-3 et suivants du Code du sport), contrat d’apprentissage.</w:t>
      </w:r>
    </w:p>
    <w:p w14:paraId="0615528F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Clauses essentielles : durée, rémunération, lieu de travail, fonction, période d’essai, conditions de rupture.</w:t>
      </w:r>
    </w:p>
    <w:p w14:paraId="7B0CEF2B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Pour les SHN : attention au cumul d’activité, clause d’exclusivité, durée maximale autorisée pour les mineurs.</w:t>
      </w:r>
    </w:p>
    <w:p w14:paraId="3A403FCE" w14:textId="77777777" w:rsidR="00E4688B" w:rsidRPr="00821EA8" w:rsidRDefault="003D107D">
      <w:pPr>
        <w:pStyle w:val="Titre3"/>
        <w:rPr>
          <w:lang w:val="fr-FR"/>
        </w:rPr>
      </w:pPr>
      <w:bookmarkStart w:id="2" w:name="_Toc196291847"/>
      <w:r w:rsidRPr="00821EA8">
        <w:rPr>
          <w:lang w:val="fr-FR"/>
        </w:rPr>
        <w:t>Cas pratique :</w:t>
      </w:r>
      <w:bookmarkEnd w:id="2"/>
    </w:p>
    <w:p w14:paraId="4DDC8CFD" w14:textId="2323B0D3" w:rsidR="00E4688B" w:rsidRPr="00821EA8" w:rsidRDefault="006B7A05">
      <w:pPr>
        <w:rPr>
          <w:lang w:val="fr-FR"/>
        </w:rPr>
      </w:pPr>
      <w:r>
        <w:rPr>
          <w:lang w:val="fr-FR"/>
        </w:rPr>
        <w:t>Sifra</w:t>
      </w:r>
      <w:r w:rsidRPr="00821EA8">
        <w:rPr>
          <w:lang w:val="fr-FR"/>
        </w:rPr>
        <w:t>, footballeuse professionnelle en D2, signe un CDD de 10 mois avec son club. Que se passe-t-il si elle est blessée et ne peut plus jouer pendant 4 mois ? Le contrat peut-il être rompu ?</w:t>
      </w:r>
    </w:p>
    <w:p w14:paraId="1A45063D" w14:textId="77777777" w:rsidR="00E4688B" w:rsidRPr="00821EA8" w:rsidRDefault="003D107D">
      <w:pPr>
        <w:pStyle w:val="Titre2"/>
        <w:rPr>
          <w:lang w:val="fr-FR"/>
        </w:rPr>
      </w:pPr>
      <w:bookmarkStart w:id="3" w:name="_Toc196291848"/>
      <w:r w:rsidRPr="00821EA8">
        <w:rPr>
          <w:lang w:val="fr-FR"/>
        </w:rPr>
        <w:t>2. La rémunération et la fiche de paie</w:t>
      </w:r>
      <w:bookmarkEnd w:id="3"/>
    </w:p>
    <w:p w14:paraId="650D1D9C" w14:textId="77777777" w:rsidR="00E4688B" w:rsidRPr="00821EA8" w:rsidRDefault="003D107D">
      <w:pPr>
        <w:pStyle w:val="Titre3"/>
        <w:rPr>
          <w:lang w:val="fr-FR"/>
        </w:rPr>
      </w:pPr>
      <w:bookmarkStart w:id="4" w:name="_Toc196291849"/>
      <w:r w:rsidRPr="00821EA8">
        <w:rPr>
          <w:lang w:val="fr-FR"/>
        </w:rPr>
        <w:t>Notions clés :</w:t>
      </w:r>
      <w:bookmarkEnd w:id="4"/>
    </w:p>
    <w:p w14:paraId="4335E681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Différence entre salaire brut et net, prélèvement à la source.</w:t>
      </w:r>
    </w:p>
    <w:p w14:paraId="05D8ADDF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Les éléments variables de la rémunération : primes, heures supplémentaires, avantages en nature.</w:t>
      </w:r>
    </w:p>
    <w:p w14:paraId="6492F0AB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- Mentions obligatoires sur la fiche de paie (articles R3243-1 à R3243-4 du Code du </w:t>
      </w:r>
      <w:r w:rsidRPr="00821EA8">
        <w:rPr>
          <w:lang w:val="fr-FR"/>
        </w:rPr>
        <w:t>travail).</w:t>
      </w:r>
    </w:p>
    <w:p w14:paraId="7427B3D9" w14:textId="77777777" w:rsidR="00E4688B" w:rsidRPr="00821EA8" w:rsidRDefault="003D107D">
      <w:pPr>
        <w:pStyle w:val="Titre3"/>
        <w:rPr>
          <w:lang w:val="fr-FR"/>
        </w:rPr>
      </w:pPr>
      <w:bookmarkStart w:id="5" w:name="_Toc196291850"/>
      <w:r w:rsidRPr="00821EA8">
        <w:rPr>
          <w:lang w:val="fr-FR"/>
        </w:rPr>
        <w:t>Cas pratique :</w:t>
      </w:r>
      <w:bookmarkEnd w:id="5"/>
    </w:p>
    <w:p w14:paraId="322B82F8" w14:textId="56079FE7" w:rsidR="00E4688B" w:rsidRPr="00821EA8" w:rsidRDefault="006B7A05">
      <w:pPr>
        <w:rPr>
          <w:lang w:val="fr-FR"/>
        </w:rPr>
      </w:pPr>
      <w:r>
        <w:rPr>
          <w:lang w:val="fr-FR"/>
        </w:rPr>
        <w:t>Oscar</w:t>
      </w:r>
      <w:r w:rsidRPr="00821EA8">
        <w:rPr>
          <w:lang w:val="fr-FR"/>
        </w:rPr>
        <w:t xml:space="preserve"> reçoit une prime de performance non mentionnée sur sa fiche de paie. Quels sont ses droits ?</w:t>
      </w:r>
    </w:p>
    <w:p w14:paraId="7B53EB05" w14:textId="77777777" w:rsidR="00E4688B" w:rsidRPr="00821EA8" w:rsidRDefault="003D107D">
      <w:pPr>
        <w:pStyle w:val="Titre2"/>
        <w:rPr>
          <w:lang w:val="fr-FR"/>
        </w:rPr>
      </w:pPr>
      <w:bookmarkStart w:id="6" w:name="_Toc196291851"/>
      <w:r w:rsidRPr="00821EA8">
        <w:rPr>
          <w:lang w:val="fr-FR"/>
        </w:rPr>
        <w:t>3. Le temps de travail et le repos</w:t>
      </w:r>
      <w:bookmarkEnd w:id="6"/>
    </w:p>
    <w:p w14:paraId="5D6C15CD" w14:textId="77777777" w:rsidR="00E4688B" w:rsidRPr="00821EA8" w:rsidRDefault="003D107D">
      <w:pPr>
        <w:pStyle w:val="Titre3"/>
        <w:rPr>
          <w:lang w:val="fr-FR"/>
        </w:rPr>
      </w:pPr>
      <w:bookmarkStart w:id="7" w:name="_Toc196291852"/>
      <w:r w:rsidRPr="00821EA8">
        <w:rPr>
          <w:lang w:val="fr-FR"/>
        </w:rPr>
        <w:t>Notions clés :</w:t>
      </w:r>
      <w:bookmarkEnd w:id="7"/>
    </w:p>
    <w:p w14:paraId="168D4466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- Durée légale : 35h/semaine, repos quotidien de 11h, repos </w:t>
      </w:r>
      <w:r w:rsidRPr="00821EA8">
        <w:rPr>
          <w:lang w:val="fr-FR"/>
        </w:rPr>
        <w:t>hebdomadaire de 24h minimum.</w:t>
      </w:r>
    </w:p>
    <w:p w14:paraId="4485B840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Dérogations possibles pour les SHN en fonction du régime d’emploi (contrat pro ou auto-entrepreneur).</w:t>
      </w:r>
    </w:p>
    <w:p w14:paraId="58FA35C2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Respect des temps de récupération après compétitions/entraînements intenses.</w:t>
      </w:r>
    </w:p>
    <w:p w14:paraId="11ED2A66" w14:textId="77777777" w:rsidR="00E4688B" w:rsidRPr="00821EA8" w:rsidRDefault="003D107D">
      <w:pPr>
        <w:pStyle w:val="Titre3"/>
        <w:rPr>
          <w:lang w:val="fr-FR"/>
        </w:rPr>
      </w:pPr>
      <w:bookmarkStart w:id="8" w:name="_Toc196291853"/>
      <w:r w:rsidRPr="00821EA8">
        <w:rPr>
          <w:lang w:val="fr-FR"/>
        </w:rPr>
        <w:t>Cas pratique :</w:t>
      </w:r>
      <w:bookmarkEnd w:id="8"/>
    </w:p>
    <w:p w14:paraId="52803324" w14:textId="2509E4EE" w:rsidR="00E4688B" w:rsidRPr="00821EA8" w:rsidRDefault="006B7A05">
      <w:pPr>
        <w:rPr>
          <w:lang w:val="fr-FR"/>
        </w:rPr>
      </w:pPr>
      <w:r>
        <w:rPr>
          <w:lang w:val="fr-FR"/>
        </w:rPr>
        <w:t>Ambre</w:t>
      </w:r>
      <w:r w:rsidRPr="00821EA8">
        <w:rPr>
          <w:lang w:val="fr-FR"/>
        </w:rPr>
        <w:t xml:space="preserve">, </w:t>
      </w:r>
      <w:r>
        <w:rPr>
          <w:lang w:val="fr-FR"/>
        </w:rPr>
        <w:t>triathlète</w:t>
      </w:r>
      <w:r w:rsidRPr="00821EA8">
        <w:rPr>
          <w:lang w:val="fr-FR"/>
        </w:rPr>
        <w:t xml:space="preserve"> SHN, suit un double projet sport/études. Son employeur refuse de lui accorder une demi-journée pour un championnat régional. Est-ce légal ?</w:t>
      </w:r>
    </w:p>
    <w:p w14:paraId="18511570" w14:textId="77777777" w:rsidR="00E4688B" w:rsidRPr="00821EA8" w:rsidRDefault="003D107D">
      <w:pPr>
        <w:pStyle w:val="Titre2"/>
        <w:rPr>
          <w:lang w:val="fr-FR"/>
        </w:rPr>
      </w:pPr>
      <w:bookmarkStart w:id="9" w:name="_Toc196291854"/>
      <w:r w:rsidRPr="00821EA8">
        <w:rPr>
          <w:lang w:val="fr-FR"/>
        </w:rPr>
        <w:lastRenderedPageBreak/>
        <w:t>4. La protection sociale et la mutuelle</w:t>
      </w:r>
      <w:bookmarkEnd w:id="9"/>
    </w:p>
    <w:p w14:paraId="79B033A3" w14:textId="77777777" w:rsidR="00E4688B" w:rsidRPr="00821EA8" w:rsidRDefault="003D107D">
      <w:pPr>
        <w:pStyle w:val="Titre3"/>
        <w:rPr>
          <w:lang w:val="fr-FR"/>
        </w:rPr>
      </w:pPr>
      <w:bookmarkStart w:id="10" w:name="_Toc196291855"/>
      <w:r w:rsidRPr="00821EA8">
        <w:rPr>
          <w:lang w:val="fr-FR"/>
        </w:rPr>
        <w:t>Notions clés :</w:t>
      </w:r>
      <w:bookmarkEnd w:id="10"/>
    </w:p>
    <w:p w14:paraId="77B9FF21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La Sécurité sociale couvre les soins de santé, les arrêts de travail et les accidents professionnels.</w:t>
      </w:r>
    </w:p>
    <w:p w14:paraId="357D8C33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La mutuelle d'entreprise est obligatoire sauf cas de dispense (ex : CDD court).</w:t>
      </w:r>
    </w:p>
    <w:p w14:paraId="2C785A11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Les SHN peuvent avoir des régimes spécifiques (Mutuelle des Sportifs, contrats collectifs).</w:t>
      </w:r>
    </w:p>
    <w:p w14:paraId="20241A57" w14:textId="77777777" w:rsidR="00E4688B" w:rsidRPr="00821EA8" w:rsidRDefault="003D107D">
      <w:pPr>
        <w:pStyle w:val="Titre3"/>
        <w:rPr>
          <w:lang w:val="fr-FR"/>
        </w:rPr>
      </w:pPr>
      <w:bookmarkStart w:id="11" w:name="_Toc196291856"/>
      <w:r w:rsidRPr="00821EA8">
        <w:rPr>
          <w:lang w:val="fr-FR"/>
        </w:rPr>
        <w:t>Cas pratique :</w:t>
      </w:r>
      <w:bookmarkEnd w:id="11"/>
    </w:p>
    <w:p w14:paraId="24133F1E" w14:textId="425EC67E" w:rsidR="00E4688B" w:rsidRPr="00821EA8" w:rsidRDefault="006B7A05">
      <w:pPr>
        <w:rPr>
          <w:lang w:val="fr-FR"/>
        </w:rPr>
      </w:pPr>
      <w:r>
        <w:rPr>
          <w:lang w:val="fr-FR"/>
        </w:rPr>
        <w:t>Fortuné</w:t>
      </w:r>
      <w:r w:rsidRPr="00821EA8">
        <w:rPr>
          <w:lang w:val="fr-FR"/>
        </w:rPr>
        <w:t xml:space="preserve"> se blesse lors d’un entraînement en club pro. Peut-il être reconnu en accident du travail ?</w:t>
      </w:r>
    </w:p>
    <w:p w14:paraId="136F9A68" w14:textId="77777777" w:rsidR="00E4688B" w:rsidRPr="00821EA8" w:rsidRDefault="003D107D">
      <w:pPr>
        <w:pStyle w:val="Titre2"/>
        <w:rPr>
          <w:lang w:val="fr-FR"/>
        </w:rPr>
      </w:pPr>
      <w:bookmarkStart w:id="12" w:name="_Toc196291857"/>
      <w:r w:rsidRPr="00821EA8">
        <w:rPr>
          <w:lang w:val="fr-FR"/>
        </w:rPr>
        <w:t>5. Les droits collectifs des salariés</w:t>
      </w:r>
      <w:bookmarkEnd w:id="12"/>
    </w:p>
    <w:p w14:paraId="3B833ACF" w14:textId="77777777" w:rsidR="00E4688B" w:rsidRPr="00821EA8" w:rsidRDefault="003D107D">
      <w:pPr>
        <w:pStyle w:val="Titre3"/>
        <w:rPr>
          <w:lang w:val="fr-FR"/>
        </w:rPr>
      </w:pPr>
      <w:bookmarkStart w:id="13" w:name="_Toc196291858"/>
      <w:r w:rsidRPr="00821EA8">
        <w:rPr>
          <w:lang w:val="fr-FR"/>
        </w:rPr>
        <w:t>Notions clés :</w:t>
      </w:r>
      <w:bookmarkEnd w:id="13"/>
    </w:p>
    <w:p w14:paraId="3473E56D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Droit de grève, expression, représentation via le Comité Social et Économique (CSE).</w:t>
      </w:r>
    </w:p>
    <w:p w14:paraId="5D355259" w14:textId="18C3307F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- La convention collective du sport </w:t>
      </w:r>
      <w:r w:rsidR="004B69B1">
        <w:rPr>
          <w:lang w:val="fr-FR"/>
        </w:rPr>
        <w:t xml:space="preserve">(CCNS) </w:t>
      </w:r>
      <w:r w:rsidRPr="00821EA8">
        <w:rPr>
          <w:lang w:val="fr-FR"/>
        </w:rPr>
        <w:t>permet un cadre de dialogue social.</w:t>
      </w:r>
    </w:p>
    <w:p w14:paraId="61A512AC" w14:textId="48F1A7AA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- Les sportifs pros peuvent se regrouper en associations pour porter leur voix (UNFP, </w:t>
      </w:r>
      <w:proofErr w:type="spellStart"/>
      <w:r w:rsidRPr="00821EA8">
        <w:rPr>
          <w:lang w:val="fr-FR"/>
        </w:rPr>
        <w:t>Provale</w:t>
      </w:r>
      <w:proofErr w:type="spellEnd"/>
      <w:r w:rsidRPr="00821EA8">
        <w:rPr>
          <w:lang w:val="fr-FR"/>
        </w:rPr>
        <w:t xml:space="preserve">, </w:t>
      </w:r>
      <w:r w:rsidR="00821EA8" w:rsidRPr="00821EA8">
        <w:rPr>
          <w:lang w:val="fr-FR"/>
        </w:rPr>
        <w:t>SNB</w:t>
      </w:r>
      <w:r w:rsidR="006B7A05">
        <w:rPr>
          <w:lang w:val="fr-FR"/>
        </w:rPr>
        <w:t xml:space="preserve"> </w:t>
      </w:r>
      <w:r w:rsidRPr="00821EA8">
        <w:rPr>
          <w:lang w:val="fr-FR"/>
        </w:rPr>
        <w:t>etc.).</w:t>
      </w:r>
    </w:p>
    <w:p w14:paraId="14CA315F" w14:textId="77777777" w:rsidR="00E4688B" w:rsidRPr="00821EA8" w:rsidRDefault="003D107D">
      <w:pPr>
        <w:pStyle w:val="Titre3"/>
        <w:rPr>
          <w:lang w:val="fr-FR"/>
        </w:rPr>
      </w:pPr>
      <w:bookmarkStart w:id="14" w:name="_Toc196291859"/>
      <w:r w:rsidRPr="00821EA8">
        <w:rPr>
          <w:lang w:val="fr-FR"/>
        </w:rPr>
        <w:t>Cas pratique :</w:t>
      </w:r>
      <w:bookmarkEnd w:id="14"/>
    </w:p>
    <w:p w14:paraId="2BD4B7AB" w14:textId="46F5E199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Un groupe de joueuses d’un club de </w:t>
      </w:r>
      <w:r w:rsidR="006B7A05">
        <w:rPr>
          <w:lang w:val="fr-FR"/>
        </w:rPr>
        <w:t>basket</w:t>
      </w:r>
      <w:r w:rsidRPr="00821EA8">
        <w:rPr>
          <w:lang w:val="fr-FR"/>
        </w:rPr>
        <w:t xml:space="preserve"> revendique de meilleures conditions d’hébergement. Peuvent-elles faire grève ?</w:t>
      </w:r>
    </w:p>
    <w:p w14:paraId="1B575626" w14:textId="77777777" w:rsidR="00E4688B" w:rsidRPr="00821EA8" w:rsidRDefault="003D107D">
      <w:pPr>
        <w:pStyle w:val="Titre2"/>
        <w:rPr>
          <w:lang w:val="fr-FR"/>
        </w:rPr>
      </w:pPr>
      <w:bookmarkStart w:id="15" w:name="_Toc196291860"/>
      <w:r w:rsidRPr="00821EA8">
        <w:rPr>
          <w:lang w:val="fr-FR"/>
        </w:rPr>
        <w:t>6. La rupture du contrat de travail</w:t>
      </w:r>
      <w:bookmarkEnd w:id="15"/>
    </w:p>
    <w:p w14:paraId="0090A90E" w14:textId="77777777" w:rsidR="00E4688B" w:rsidRPr="00821EA8" w:rsidRDefault="003D107D">
      <w:pPr>
        <w:pStyle w:val="Titre3"/>
        <w:rPr>
          <w:lang w:val="fr-FR"/>
        </w:rPr>
      </w:pPr>
      <w:bookmarkStart w:id="16" w:name="_Toc196291861"/>
      <w:r w:rsidRPr="00821EA8">
        <w:rPr>
          <w:lang w:val="fr-FR"/>
        </w:rPr>
        <w:t>Notions clés :</w:t>
      </w:r>
      <w:bookmarkEnd w:id="16"/>
    </w:p>
    <w:p w14:paraId="48B228DF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Modes de rupture : démission, licenciement, rupture conventionnelle.</w:t>
      </w:r>
    </w:p>
    <w:p w14:paraId="75D6C1FC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Rupture anticipée d’un CDD : uniquement pour faute grave, force majeure ou accord des deux parties.</w:t>
      </w:r>
    </w:p>
    <w:p w14:paraId="4ADCD715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Indemnités de fin de contrat, préavis, droit au chômage selon les cas.</w:t>
      </w:r>
    </w:p>
    <w:p w14:paraId="15342842" w14:textId="77777777" w:rsidR="00E4688B" w:rsidRPr="00821EA8" w:rsidRDefault="003D107D">
      <w:pPr>
        <w:pStyle w:val="Titre3"/>
        <w:rPr>
          <w:lang w:val="fr-FR"/>
        </w:rPr>
      </w:pPr>
      <w:bookmarkStart w:id="17" w:name="_Toc196291862"/>
      <w:r w:rsidRPr="00821EA8">
        <w:rPr>
          <w:lang w:val="fr-FR"/>
        </w:rPr>
        <w:t>Cas pratique :</w:t>
      </w:r>
      <w:bookmarkEnd w:id="17"/>
    </w:p>
    <w:p w14:paraId="0CF92779" w14:textId="2AD25CE8" w:rsidR="00E4688B" w:rsidRPr="00821EA8" w:rsidRDefault="006B7A05">
      <w:pPr>
        <w:rPr>
          <w:lang w:val="fr-FR"/>
        </w:rPr>
      </w:pPr>
      <w:r>
        <w:rPr>
          <w:lang w:val="fr-FR"/>
        </w:rPr>
        <w:t>Diego</w:t>
      </w:r>
      <w:r w:rsidRPr="00821EA8">
        <w:rPr>
          <w:lang w:val="fr-FR"/>
        </w:rPr>
        <w:t xml:space="preserve"> souhaite quitter son club avant la fin de saison pour un contrat à l’étranger. Quelles sont les conséquences juridiques ?</w:t>
      </w:r>
    </w:p>
    <w:p w14:paraId="751EFE8F" w14:textId="77777777" w:rsidR="00E4688B" w:rsidRPr="00821EA8" w:rsidRDefault="003D107D">
      <w:pPr>
        <w:pStyle w:val="Titre2"/>
        <w:rPr>
          <w:lang w:val="fr-FR"/>
        </w:rPr>
      </w:pPr>
      <w:bookmarkStart w:id="18" w:name="_Toc196291863"/>
      <w:r w:rsidRPr="00821EA8">
        <w:rPr>
          <w:lang w:val="fr-FR"/>
        </w:rPr>
        <w:t>7. Les obligations de l’employeur</w:t>
      </w:r>
      <w:bookmarkEnd w:id="18"/>
    </w:p>
    <w:p w14:paraId="4118ACE2" w14:textId="77777777" w:rsidR="00E4688B" w:rsidRPr="00821EA8" w:rsidRDefault="003D107D">
      <w:pPr>
        <w:pStyle w:val="Titre3"/>
        <w:rPr>
          <w:lang w:val="fr-FR"/>
        </w:rPr>
      </w:pPr>
      <w:bookmarkStart w:id="19" w:name="_Toc196291864"/>
      <w:r w:rsidRPr="00821EA8">
        <w:rPr>
          <w:lang w:val="fr-FR"/>
        </w:rPr>
        <w:t>Notions clés :</w:t>
      </w:r>
      <w:bookmarkEnd w:id="19"/>
    </w:p>
    <w:p w14:paraId="6AAD3A88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Obligation de sécurité physique et mentale (Code du travail, art. L4121-1).</w:t>
      </w:r>
    </w:p>
    <w:p w14:paraId="12AB6AD8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Prévention des risques, respect des conditions de travail, égalité professionnelle.</w:t>
      </w:r>
    </w:p>
    <w:p w14:paraId="552EA879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lastRenderedPageBreak/>
        <w:t>- Protection de la vie privée et du droit à l’image du salarié.</w:t>
      </w:r>
    </w:p>
    <w:p w14:paraId="7A021926" w14:textId="77777777" w:rsidR="00E4688B" w:rsidRPr="00821EA8" w:rsidRDefault="003D107D">
      <w:pPr>
        <w:pStyle w:val="Titre3"/>
        <w:rPr>
          <w:lang w:val="fr-FR"/>
        </w:rPr>
      </w:pPr>
      <w:bookmarkStart w:id="20" w:name="_Toc196291865"/>
      <w:r w:rsidRPr="00821EA8">
        <w:rPr>
          <w:lang w:val="fr-FR"/>
        </w:rPr>
        <w:t>Cas pratique :</w:t>
      </w:r>
      <w:bookmarkEnd w:id="20"/>
    </w:p>
    <w:p w14:paraId="3D8BB5EC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Une </w:t>
      </w:r>
      <w:r w:rsidRPr="00821EA8">
        <w:rPr>
          <w:lang w:val="fr-FR"/>
        </w:rPr>
        <w:t>entraîneuse publie des vidéos d’un athlète sans son accord. Peut-il s’y opposer légalement ?</w:t>
      </w:r>
    </w:p>
    <w:p w14:paraId="5A56AA4C" w14:textId="77777777" w:rsidR="00E4688B" w:rsidRPr="00821EA8" w:rsidRDefault="003D107D">
      <w:pPr>
        <w:pStyle w:val="Titre2"/>
        <w:rPr>
          <w:lang w:val="fr-FR"/>
        </w:rPr>
      </w:pPr>
      <w:bookmarkStart w:id="21" w:name="_Toc196291866"/>
      <w:r w:rsidRPr="00821EA8">
        <w:rPr>
          <w:lang w:val="fr-FR"/>
        </w:rPr>
        <w:t>8. La gestion de la double activité</w:t>
      </w:r>
      <w:bookmarkEnd w:id="21"/>
    </w:p>
    <w:p w14:paraId="49D01567" w14:textId="77777777" w:rsidR="00E4688B" w:rsidRPr="00821EA8" w:rsidRDefault="003D107D">
      <w:pPr>
        <w:pStyle w:val="Titre3"/>
        <w:rPr>
          <w:lang w:val="fr-FR"/>
        </w:rPr>
      </w:pPr>
      <w:bookmarkStart w:id="22" w:name="_Toc196291867"/>
      <w:r w:rsidRPr="00821EA8">
        <w:rPr>
          <w:lang w:val="fr-FR"/>
        </w:rPr>
        <w:t>Notions clés :</w:t>
      </w:r>
      <w:bookmarkEnd w:id="22"/>
    </w:p>
    <w:p w14:paraId="4ED1EA8E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Un salarié peut cumuler plusieurs activités sauf clause d'exclusivité ou conflits d'intérêts.</w:t>
      </w:r>
    </w:p>
    <w:p w14:paraId="66203721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 cumul doit respecter la durée maximale de travail (48h hebdo, 10h/j).</w:t>
      </w:r>
    </w:p>
    <w:p w14:paraId="7CEFDC41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Les auto-entrepreneurs doivent déclarer leur activité secondaire (URSSAF, impôts).</w:t>
      </w:r>
    </w:p>
    <w:p w14:paraId="18E19FB4" w14:textId="77777777" w:rsidR="00E4688B" w:rsidRPr="00821EA8" w:rsidRDefault="003D107D">
      <w:pPr>
        <w:pStyle w:val="Titre3"/>
        <w:rPr>
          <w:lang w:val="fr-FR"/>
        </w:rPr>
      </w:pPr>
      <w:bookmarkStart w:id="23" w:name="_Toc196291868"/>
      <w:r w:rsidRPr="00821EA8">
        <w:rPr>
          <w:lang w:val="fr-FR"/>
        </w:rPr>
        <w:t>Cas pratique :</w:t>
      </w:r>
      <w:bookmarkEnd w:id="23"/>
    </w:p>
    <w:p w14:paraId="22B87A0F" w14:textId="4BC98C40" w:rsidR="00E4688B" w:rsidRPr="00821EA8" w:rsidRDefault="006B7A05">
      <w:pPr>
        <w:rPr>
          <w:lang w:val="fr-FR"/>
        </w:rPr>
      </w:pPr>
      <w:r>
        <w:rPr>
          <w:lang w:val="fr-FR"/>
        </w:rPr>
        <w:t>Zoé</w:t>
      </w:r>
      <w:r w:rsidRPr="00821EA8">
        <w:rPr>
          <w:lang w:val="fr-FR"/>
        </w:rPr>
        <w:t>, SHN, souhaite créer une activité de coaching en ligne en tant qu’auto-entrepreneure. Que doit-elle vérifier ?</w:t>
      </w:r>
    </w:p>
    <w:p w14:paraId="77B17682" w14:textId="77777777" w:rsidR="00E4688B" w:rsidRPr="00821EA8" w:rsidRDefault="003D107D">
      <w:pPr>
        <w:pStyle w:val="Titre2"/>
        <w:rPr>
          <w:lang w:val="fr-FR"/>
        </w:rPr>
      </w:pPr>
      <w:bookmarkStart w:id="24" w:name="_Toc196291869"/>
      <w:r w:rsidRPr="00821EA8">
        <w:rPr>
          <w:lang w:val="fr-FR"/>
        </w:rPr>
        <w:t>9. La reconversion professionnelle</w:t>
      </w:r>
      <w:bookmarkEnd w:id="24"/>
    </w:p>
    <w:p w14:paraId="6E1C5F1F" w14:textId="77777777" w:rsidR="00E4688B" w:rsidRPr="00821EA8" w:rsidRDefault="003D107D">
      <w:pPr>
        <w:pStyle w:val="Titre3"/>
        <w:rPr>
          <w:lang w:val="fr-FR"/>
        </w:rPr>
      </w:pPr>
      <w:bookmarkStart w:id="25" w:name="_Toc196291870"/>
      <w:r w:rsidRPr="00821EA8">
        <w:rPr>
          <w:lang w:val="fr-FR"/>
        </w:rPr>
        <w:t>Notions clés :</w:t>
      </w:r>
      <w:bookmarkEnd w:id="25"/>
    </w:p>
    <w:p w14:paraId="517A18E1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Importance de l’anticipation de la reconversion pour les SHN.</w:t>
      </w:r>
    </w:p>
    <w:p w14:paraId="541949E0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Outils disponibles : Compte Personnel de Formation (CPF), Conseil en Évolution Professionnelle (CEP), bilans de compétences.</w:t>
      </w:r>
    </w:p>
    <w:p w14:paraId="693403EB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- Structures d’accompagnement : AFDAS, Pôle emploi, CDES, syndicats de sportifs (UNFP, </w:t>
      </w:r>
      <w:proofErr w:type="spellStart"/>
      <w:r w:rsidRPr="00821EA8">
        <w:rPr>
          <w:lang w:val="fr-FR"/>
        </w:rPr>
        <w:t>Provale</w:t>
      </w:r>
      <w:proofErr w:type="spellEnd"/>
      <w:r w:rsidRPr="00821EA8">
        <w:rPr>
          <w:lang w:val="fr-FR"/>
        </w:rPr>
        <w:t>).</w:t>
      </w:r>
    </w:p>
    <w:p w14:paraId="0B873DA5" w14:textId="77777777" w:rsidR="00E4688B" w:rsidRPr="00821EA8" w:rsidRDefault="003D107D">
      <w:pPr>
        <w:pStyle w:val="Titre3"/>
        <w:rPr>
          <w:lang w:val="fr-FR"/>
        </w:rPr>
      </w:pPr>
      <w:bookmarkStart w:id="26" w:name="_Toc196291871"/>
      <w:r w:rsidRPr="00821EA8">
        <w:rPr>
          <w:lang w:val="fr-FR"/>
        </w:rPr>
        <w:t>Cas pratique :</w:t>
      </w:r>
      <w:bookmarkEnd w:id="26"/>
    </w:p>
    <w:p w14:paraId="5E548C4D" w14:textId="160F153A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Après 8 ans en équipe de France de triathlon, </w:t>
      </w:r>
      <w:r w:rsidR="006B7A05">
        <w:rPr>
          <w:lang w:val="fr-FR"/>
        </w:rPr>
        <w:t>Tristan</w:t>
      </w:r>
      <w:r w:rsidRPr="00821EA8">
        <w:rPr>
          <w:lang w:val="fr-FR"/>
        </w:rPr>
        <w:t xml:space="preserve"> veut devenir kiné. Quelles formations peut-il mobiliser ?</w:t>
      </w:r>
    </w:p>
    <w:p w14:paraId="3270228D" w14:textId="77777777" w:rsidR="00E4688B" w:rsidRPr="00821EA8" w:rsidRDefault="003D107D">
      <w:pPr>
        <w:pStyle w:val="Titre2"/>
        <w:rPr>
          <w:lang w:val="fr-FR"/>
        </w:rPr>
      </w:pPr>
      <w:bookmarkStart w:id="27" w:name="_Toc196291872"/>
      <w:r w:rsidRPr="00821EA8">
        <w:rPr>
          <w:lang w:val="fr-FR"/>
        </w:rPr>
        <w:t xml:space="preserve">10. Le droit à l’image et le contrat de </w:t>
      </w:r>
      <w:proofErr w:type="gramStart"/>
      <w:r w:rsidRPr="00821EA8">
        <w:rPr>
          <w:lang w:val="fr-FR"/>
        </w:rPr>
        <w:t>sponsoring</w:t>
      </w:r>
      <w:bookmarkEnd w:id="27"/>
      <w:proofErr w:type="gramEnd"/>
    </w:p>
    <w:p w14:paraId="12EA3957" w14:textId="77777777" w:rsidR="00E4688B" w:rsidRPr="00821EA8" w:rsidRDefault="003D107D">
      <w:pPr>
        <w:pStyle w:val="Titre3"/>
        <w:rPr>
          <w:lang w:val="fr-FR"/>
        </w:rPr>
      </w:pPr>
      <w:bookmarkStart w:id="28" w:name="_Toc196291873"/>
      <w:r w:rsidRPr="00821EA8">
        <w:rPr>
          <w:lang w:val="fr-FR"/>
        </w:rPr>
        <w:t>Notions clés :</w:t>
      </w:r>
      <w:bookmarkEnd w:id="28"/>
    </w:p>
    <w:p w14:paraId="3EA68856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Toute exploitation commerciale de l’image nécessite l’accord explicite de la personne concernée.</w:t>
      </w:r>
    </w:p>
    <w:p w14:paraId="15C91AE5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Les contrats doivent prévoir la durée, le territoire, les supports, la rémunération.</w:t>
      </w:r>
    </w:p>
    <w:p w14:paraId="5F1979E3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Importance du respect du RGPD et des droits à la vie privée pour les publications en ligne.</w:t>
      </w:r>
    </w:p>
    <w:p w14:paraId="6F65EA3B" w14:textId="77777777" w:rsidR="00E4688B" w:rsidRPr="00821EA8" w:rsidRDefault="003D107D">
      <w:pPr>
        <w:pStyle w:val="Titre3"/>
        <w:rPr>
          <w:lang w:val="fr-FR"/>
        </w:rPr>
      </w:pPr>
      <w:bookmarkStart w:id="29" w:name="_Toc196291874"/>
      <w:r w:rsidRPr="00821EA8">
        <w:rPr>
          <w:lang w:val="fr-FR"/>
        </w:rPr>
        <w:t>Cas pratique :</w:t>
      </w:r>
      <w:bookmarkEnd w:id="29"/>
    </w:p>
    <w:p w14:paraId="33D7C16F" w14:textId="53992246" w:rsidR="00E4688B" w:rsidRPr="00821EA8" w:rsidRDefault="003D107D">
      <w:pPr>
        <w:rPr>
          <w:lang w:val="fr-FR"/>
        </w:rPr>
      </w:pPr>
      <w:r w:rsidRPr="00821EA8">
        <w:rPr>
          <w:lang w:val="fr-FR"/>
        </w:rPr>
        <w:t xml:space="preserve">Une entreprise utilise l’image de </w:t>
      </w:r>
      <w:r w:rsidR="00026A50">
        <w:rPr>
          <w:lang w:val="fr-FR"/>
        </w:rPr>
        <w:t>Lucie</w:t>
      </w:r>
      <w:r w:rsidRPr="00821EA8">
        <w:rPr>
          <w:lang w:val="fr-FR"/>
        </w:rPr>
        <w:t>, danseuse, pour une publicité sans son autorisation. Que peut-elle faire ?</w:t>
      </w:r>
    </w:p>
    <w:p w14:paraId="7BC8D559" w14:textId="77777777" w:rsidR="00E4688B" w:rsidRPr="00821EA8" w:rsidRDefault="003D107D">
      <w:pPr>
        <w:pStyle w:val="Titre2"/>
        <w:rPr>
          <w:lang w:val="fr-FR"/>
        </w:rPr>
      </w:pPr>
      <w:bookmarkStart w:id="30" w:name="_Toc196291875"/>
      <w:r w:rsidRPr="00821EA8">
        <w:rPr>
          <w:lang w:val="fr-FR"/>
        </w:rPr>
        <w:lastRenderedPageBreak/>
        <w:t>11. La fiscalité du sportif</w:t>
      </w:r>
      <w:bookmarkEnd w:id="30"/>
    </w:p>
    <w:p w14:paraId="62ADC10C" w14:textId="77777777" w:rsidR="00E4688B" w:rsidRPr="00821EA8" w:rsidRDefault="003D107D">
      <w:pPr>
        <w:pStyle w:val="Titre3"/>
        <w:rPr>
          <w:lang w:val="fr-FR"/>
        </w:rPr>
      </w:pPr>
      <w:bookmarkStart w:id="31" w:name="_Toc196291876"/>
      <w:r w:rsidRPr="00821EA8">
        <w:rPr>
          <w:lang w:val="fr-FR"/>
        </w:rPr>
        <w:t>Notions clés :</w:t>
      </w:r>
      <w:bookmarkEnd w:id="31"/>
    </w:p>
    <w:p w14:paraId="3ED3E42B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Revenus imposables : salaires, primes, gains de compétition, revenus d’influence.</w:t>
      </w:r>
    </w:p>
    <w:p w14:paraId="61E5144B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Statuts fiscaux possibles : salarié, micro-entrepreneur, artiste-auteur (danse, musique).</w:t>
      </w:r>
    </w:p>
    <w:p w14:paraId="2C4876CF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Déclarations à l’administration fiscale, modalités du prélèvement à la source.</w:t>
      </w:r>
    </w:p>
    <w:p w14:paraId="7302BCD0" w14:textId="77777777" w:rsidR="00E4688B" w:rsidRPr="00821EA8" w:rsidRDefault="003D107D">
      <w:pPr>
        <w:pStyle w:val="Titre3"/>
        <w:rPr>
          <w:lang w:val="fr-FR"/>
        </w:rPr>
      </w:pPr>
      <w:bookmarkStart w:id="32" w:name="_Toc196291877"/>
      <w:r w:rsidRPr="00821EA8">
        <w:rPr>
          <w:lang w:val="fr-FR"/>
        </w:rPr>
        <w:t>Cas pratique :</w:t>
      </w:r>
      <w:bookmarkEnd w:id="32"/>
    </w:p>
    <w:p w14:paraId="4B125AB1" w14:textId="7691F909" w:rsidR="00E4688B" w:rsidRPr="00821EA8" w:rsidRDefault="00026A50">
      <w:pPr>
        <w:rPr>
          <w:lang w:val="fr-FR"/>
        </w:rPr>
      </w:pPr>
      <w:r>
        <w:rPr>
          <w:lang w:val="fr-FR"/>
        </w:rPr>
        <w:t>Diego</w:t>
      </w:r>
      <w:r w:rsidRPr="00821EA8">
        <w:rPr>
          <w:lang w:val="fr-FR"/>
        </w:rPr>
        <w:t xml:space="preserve"> gagne une prime de 5 000 € pour une victoire internationale. Doit-il la déclarer ?</w:t>
      </w:r>
    </w:p>
    <w:p w14:paraId="360876AE" w14:textId="77777777" w:rsidR="00E4688B" w:rsidRPr="00821EA8" w:rsidRDefault="003D107D">
      <w:pPr>
        <w:pStyle w:val="Titre2"/>
        <w:rPr>
          <w:lang w:val="fr-FR"/>
        </w:rPr>
      </w:pPr>
      <w:bookmarkStart w:id="33" w:name="_Toc196291878"/>
      <w:r w:rsidRPr="00821EA8">
        <w:rPr>
          <w:lang w:val="fr-FR"/>
        </w:rPr>
        <w:t>12. L’encadrement des sportifs mineurs</w:t>
      </w:r>
      <w:bookmarkEnd w:id="33"/>
    </w:p>
    <w:p w14:paraId="7DBDB16C" w14:textId="77777777" w:rsidR="00E4688B" w:rsidRPr="00821EA8" w:rsidRDefault="003D107D">
      <w:pPr>
        <w:pStyle w:val="Titre3"/>
        <w:rPr>
          <w:lang w:val="fr-FR"/>
        </w:rPr>
      </w:pPr>
      <w:bookmarkStart w:id="34" w:name="_Toc196291879"/>
      <w:r w:rsidRPr="00821EA8">
        <w:rPr>
          <w:lang w:val="fr-FR"/>
        </w:rPr>
        <w:t>Notions clés :</w:t>
      </w:r>
      <w:bookmarkEnd w:id="34"/>
    </w:p>
    <w:p w14:paraId="714C6F9F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Les mineurs SHN sont protégés par des dispositifs spécifiques : horaires, déplacements, encadrement médical.</w:t>
      </w:r>
    </w:p>
    <w:p w14:paraId="1C631C7A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Le contrat de formation ou de préformation doit être validé par les représentants légaux.</w:t>
      </w:r>
    </w:p>
    <w:p w14:paraId="21483596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- Interdiction d’exploitation économique excessive, protection renforcée contre le harcèlement.</w:t>
      </w:r>
    </w:p>
    <w:p w14:paraId="6A3C76FC" w14:textId="77777777" w:rsidR="00E4688B" w:rsidRPr="00821EA8" w:rsidRDefault="003D107D">
      <w:pPr>
        <w:pStyle w:val="Titre3"/>
        <w:rPr>
          <w:lang w:val="fr-FR"/>
        </w:rPr>
      </w:pPr>
      <w:bookmarkStart w:id="35" w:name="_Toc196291880"/>
      <w:r w:rsidRPr="00821EA8">
        <w:rPr>
          <w:lang w:val="fr-FR"/>
        </w:rPr>
        <w:t>Cas pratique :</w:t>
      </w:r>
      <w:bookmarkEnd w:id="35"/>
    </w:p>
    <w:p w14:paraId="2CAD83EE" w14:textId="77777777" w:rsidR="00E4688B" w:rsidRPr="00821EA8" w:rsidRDefault="003D107D">
      <w:pPr>
        <w:rPr>
          <w:lang w:val="fr-FR"/>
        </w:rPr>
      </w:pPr>
      <w:r w:rsidRPr="00821EA8">
        <w:rPr>
          <w:lang w:val="fr-FR"/>
        </w:rPr>
        <w:t>Julie, 16 ans, joueuse de haut niveau, est sollicitée pour un contrat professionnel. Quelles protections légales sont nécessaires ?</w:t>
      </w:r>
    </w:p>
    <w:sectPr w:rsidR="00E4688B" w:rsidRPr="00821EA8" w:rsidSect="0018607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997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0898" w14:textId="77777777" w:rsidR="00186075" w:rsidRDefault="00186075" w:rsidP="00186075">
      <w:pPr>
        <w:spacing w:after="0" w:line="240" w:lineRule="auto"/>
      </w:pPr>
      <w:r>
        <w:separator/>
      </w:r>
    </w:p>
  </w:endnote>
  <w:endnote w:type="continuationSeparator" w:id="0">
    <w:p w14:paraId="4A26D962" w14:textId="77777777" w:rsidR="00186075" w:rsidRDefault="00186075" w:rsidP="001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00705177"/>
      <w:docPartObj>
        <w:docPartGallery w:val="Page Numbers (Bottom of Page)"/>
        <w:docPartUnique/>
      </w:docPartObj>
    </w:sdtPr>
    <w:sdtContent>
      <w:p w14:paraId="2BD317DD" w14:textId="369D6C30" w:rsidR="00186075" w:rsidRDefault="00186075" w:rsidP="002B16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4BCA6A" w14:textId="77777777" w:rsidR="00186075" w:rsidRDefault="00186075" w:rsidP="0018607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007708935"/>
      <w:docPartObj>
        <w:docPartGallery w:val="Page Numbers (Bottom of Page)"/>
        <w:docPartUnique/>
      </w:docPartObj>
    </w:sdtPr>
    <w:sdtContent>
      <w:p w14:paraId="3BB4AAB9" w14:textId="61B6D2F6" w:rsidR="00186075" w:rsidRDefault="00186075" w:rsidP="002B16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1DD1320" w14:textId="77777777" w:rsidR="00186075" w:rsidRDefault="00186075" w:rsidP="0018607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36B8" w14:textId="77777777" w:rsidR="00186075" w:rsidRDefault="00186075" w:rsidP="00186075">
      <w:pPr>
        <w:spacing w:after="0" w:line="240" w:lineRule="auto"/>
      </w:pPr>
      <w:r>
        <w:separator/>
      </w:r>
    </w:p>
  </w:footnote>
  <w:footnote w:type="continuationSeparator" w:id="0">
    <w:p w14:paraId="25F99571" w14:textId="77777777" w:rsidR="00186075" w:rsidRDefault="00186075" w:rsidP="001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EE7A" w14:textId="31D6E737" w:rsidR="00186075" w:rsidRDefault="00186075" w:rsidP="00186075">
    <w:pPr>
      <w:pStyle w:val="En-tte"/>
      <w:tabs>
        <w:tab w:val="clear" w:pos="4680"/>
        <w:tab w:val="clear" w:pos="9360"/>
        <w:tab w:val="right" w:pos="8640"/>
      </w:tabs>
    </w:pPr>
    <w:r w:rsidRPr="00186075">
      <w:rPr>
        <w:noProof/>
      </w:rPr>
      <w:t xml:space="preserve"> </w:t>
    </w:r>
    <w:r w:rsidRPr="00186075">
      <w:drawing>
        <wp:inline distT="0" distB="0" distL="0" distR="0" wp14:anchorId="5F1F633C" wp14:editId="522ED53B">
          <wp:extent cx="1025827" cy="365125"/>
          <wp:effectExtent l="0" t="0" r="3175" b="3175"/>
          <wp:docPr id="9" name="Graphique 8">
            <a:extLst xmlns:a="http://schemas.openxmlformats.org/drawingml/2006/main">
              <a:ext uri="{FF2B5EF4-FFF2-40B4-BE49-F238E27FC236}">
                <a16:creationId xmlns:a16="http://schemas.microsoft.com/office/drawing/2014/main" id="{0B2595E7-BF97-A553-F466-F6D53E0999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que 8">
                    <a:extLst>
                      <a:ext uri="{FF2B5EF4-FFF2-40B4-BE49-F238E27FC236}">
                        <a16:creationId xmlns:a16="http://schemas.microsoft.com/office/drawing/2014/main" id="{0B2595E7-BF97-A553-F466-F6D53E0999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827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Pr="00186075">
      <w:drawing>
        <wp:inline distT="0" distB="0" distL="0" distR="0" wp14:anchorId="1C710059" wp14:editId="3627283B">
          <wp:extent cx="1025496" cy="379813"/>
          <wp:effectExtent l="0" t="0" r="3810" b="1270"/>
          <wp:docPr id="11" name="Image 10" descr="Une image contenant Police, texte, Graphiqu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73E035E-64C5-FB02-1BFA-727D6CD4E1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Une image contenant Police, texte, Graphique, logo&#10;&#10;Description générée automatiquement">
                    <a:extLst>
                      <a:ext uri="{FF2B5EF4-FFF2-40B4-BE49-F238E27FC236}">
                        <a16:creationId xmlns:a16="http://schemas.microsoft.com/office/drawing/2014/main" id="{973E035E-64C5-FB02-1BFA-727D6CD4E1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42135" cy="38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DA63" w14:textId="098CC753" w:rsidR="00186075" w:rsidRDefault="00186075" w:rsidP="00186075">
    <w:pPr>
      <w:pStyle w:val="En-tte"/>
      <w:tabs>
        <w:tab w:val="clear" w:pos="4680"/>
        <w:tab w:val="clear" w:pos="9360"/>
        <w:tab w:val="right" w:pos="8640"/>
      </w:tabs>
    </w:pPr>
    <w:r w:rsidRPr="00186075">
      <w:drawing>
        <wp:inline distT="0" distB="0" distL="0" distR="0" wp14:anchorId="69049724" wp14:editId="7027296D">
          <wp:extent cx="1025827" cy="365125"/>
          <wp:effectExtent l="0" t="0" r="3175" b="3175"/>
          <wp:docPr id="1991752240" name="Graphique 8">
            <a:extLst xmlns:a="http://schemas.openxmlformats.org/drawingml/2006/main">
              <a:ext uri="{FF2B5EF4-FFF2-40B4-BE49-F238E27FC236}">
                <a16:creationId xmlns:a16="http://schemas.microsoft.com/office/drawing/2014/main" id="{0B2595E7-BF97-A553-F466-F6D53E0999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que 8">
                    <a:extLst>
                      <a:ext uri="{FF2B5EF4-FFF2-40B4-BE49-F238E27FC236}">
                        <a16:creationId xmlns:a16="http://schemas.microsoft.com/office/drawing/2014/main" id="{0B2595E7-BF97-A553-F466-F6D53E0999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827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86075">
      <w:drawing>
        <wp:inline distT="0" distB="0" distL="0" distR="0" wp14:anchorId="78C78135" wp14:editId="18B4C817">
          <wp:extent cx="1025496" cy="379813"/>
          <wp:effectExtent l="0" t="0" r="3810" b="1270"/>
          <wp:docPr id="1895306186" name="Image 10" descr="Une image contenant Police, texte, Graphiqu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973E035E-64C5-FB02-1BFA-727D6CD4E1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Une image contenant Police, texte, Graphique, logo&#10;&#10;Description générée automatiquement">
                    <a:extLst>
                      <a:ext uri="{FF2B5EF4-FFF2-40B4-BE49-F238E27FC236}">
                        <a16:creationId xmlns:a16="http://schemas.microsoft.com/office/drawing/2014/main" id="{973E035E-64C5-FB02-1BFA-727D6CD4E1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42135" cy="38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8685055">
    <w:abstractNumId w:val="8"/>
  </w:num>
  <w:num w:numId="2" w16cid:durableId="1423143170">
    <w:abstractNumId w:val="6"/>
  </w:num>
  <w:num w:numId="3" w16cid:durableId="1736511294">
    <w:abstractNumId w:val="5"/>
  </w:num>
  <w:num w:numId="4" w16cid:durableId="1982688285">
    <w:abstractNumId w:val="4"/>
  </w:num>
  <w:num w:numId="5" w16cid:durableId="1918199275">
    <w:abstractNumId w:val="7"/>
  </w:num>
  <w:num w:numId="6" w16cid:durableId="1953854090">
    <w:abstractNumId w:val="3"/>
  </w:num>
  <w:num w:numId="7" w16cid:durableId="655912780">
    <w:abstractNumId w:val="2"/>
  </w:num>
  <w:num w:numId="8" w16cid:durableId="792362898">
    <w:abstractNumId w:val="1"/>
  </w:num>
  <w:num w:numId="9" w16cid:durableId="131074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A50"/>
    <w:rsid w:val="00034616"/>
    <w:rsid w:val="0006063C"/>
    <w:rsid w:val="000920CA"/>
    <w:rsid w:val="000A5AF0"/>
    <w:rsid w:val="0015074B"/>
    <w:rsid w:val="00186075"/>
    <w:rsid w:val="001B0D57"/>
    <w:rsid w:val="0029639D"/>
    <w:rsid w:val="00326F90"/>
    <w:rsid w:val="003D107D"/>
    <w:rsid w:val="004B69B1"/>
    <w:rsid w:val="004C1E90"/>
    <w:rsid w:val="006820B2"/>
    <w:rsid w:val="0069313E"/>
    <w:rsid w:val="006B7A05"/>
    <w:rsid w:val="00821EA8"/>
    <w:rsid w:val="00AA1D8D"/>
    <w:rsid w:val="00B47730"/>
    <w:rsid w:val="00CB0664"/>
    <w:rsid w:val="00CC577C"/>
    <w:rsid w:val="00DB437E"/>
    <w:rsid w:val="00E4688B"/>
    <w:rsid w:val="00E609AE"/>
    <w:rsid w:val="00FC693F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86A36"/>
  <w14:defaultImageDpi w14:val="300"/>
  <w15:docId w15:val="{4C7FFC98-85A8-AC46-B860-3EB2EE7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E609AE"/>
    <w:pPr>
      <w:spacing w:before="120" w:after="0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609AE"/>
    <w:pPr>
      <w:spacing w:before="120" w:after="0"/>
      <w:ind w:left="22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E609AE"/>
    <w:pPr>
      <w:spacing w:after="0"/>
      <w:ind w:left="44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609AE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609AE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609AE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609AE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609AE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609AE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609AE"/>
    <w:pPr>
      <w:spacing w:after="0"/>
      <w:ind w:left="1760"/>
    </w:pPr>
    <w:rPr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18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Frédéric Cadiou</cp:lastModifiedBy>
  <cp:revision>2</cp:revision>
  <cp:lastPrinted>2025-04-23T07:03:00Z</cp:lastPrinted>
  <dcterms:created xsi:type="dcterms:W3CDTF">2025-04-23T07:39:00Z</dcterms:created>
  <dcterms:modified xsi:type="dcterms:W3CDTF">2025-04-23T07:39:00Z</dcterms:modified>
  <cp:category/>
</cp:coreProperties>
</file>